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44" w:rsidRDefault="00460B44" w:rsidP="00460B44">
      <w:pPr>
        <w:spacing w:line="360" w:lineRule="auto"/>
        <w:jc w:val="both"/>
        <w:rPr>
          <w:sz w:val="22"/>
        </w:rPr>
      </w:pPr>
      <w:bookmarkStart w:id="0" w:name="_GoBack"/>
      <w:bookmarkEnd w:id="0"/>
      <w:r>
        <w:rPr>
          <w:b/>
          <w:bCs/>
          <w:sz w:val="22"/>
        </w:rPr>
        <w:t>Prawo małżeńskie i rodzinne</w:t>
      </w:r>
      <w:r w:rsidR="00CC3D49">
        <w:rPr>
          <w:b/>
          <w:bCs/>
          <w:sz w:val="22"/>
        </w:rPr>
        <w:t xml:space="preserve"> (XVIII</w:t>
      </w:r>
      <w:r w:rsidR="00DC4FBB">
        <w:rPr>
          <w:b/>
          <w:bCs/>
          <w:sz w:val="22"/>
        </w:rPr>
        <w:t>-XX</w:t>
      </w:r>
      <w:r>
        <w:rPr>
          <w:b/>
          <w:bCs/>
          <w:sz w:val="22"/>
        </w:rPr>
        <w:t xml:space="preserve"> w.):</w:t>
      </w:r>
    </w:p>
    <w:p w:rsidR="00460B44" w:rsidRDefault="00460B44" w:rsidP="00460B44">
      <w:pPr>
        <w:spacing w:line="360" w:lineRule="auto"/>
        <w:jc w:val="both"/>
        <w:rPr>
          <w:b/>
          <w:bCs/>
          <w:sz w:val="22"/>
        </w:rPr>
      </w:pPr>
    </w:p>
    <w:p w:rsidR="00460B44" w:rsidRDefault="00460B44" w:rsidP="00460B44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Nr 1</w:t>
      </w:r>
    </w:p>
    <w:p w:rsidR="00460B44" w:rsidRDefault="00460B44" w:rsidP="00460B44">
      <w:pPr>
        <w:spacing w:line="360" w:lineRule="auto"/>
        <w:jc w:val="both"/>
        <w:rPr>
          <w:b/>
          <w:sz w:val="22"/>
        </w:rPr>
      </w:pPr>
      <w:r w:rsidRPr="00D4323C">
        <w:rPr>
          <w:b/>
          <w:i/>
          <w:sz w:val="22"/>
        </w:rPr>
        <w:t xml:space="preserve">Ehepatent </w:t>
      </w:r>
      <w:r w:rsidRPr="00D4323C">
        <w:rPr>
          <w:b/>
          <w:sz w:val="22"/>
        </w:rPr>
        <w:t>Józefa II z 1783 r.</w:t>
      </w:r>
      <w:r>
        <w:rPr>
          <w:b/>
          <w:sz w:val="22"/>
        </w:rPr>
        <w:t xml:space="preserve">: 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Małżeństwo samo w sobie jest traktowane jak kontrakt cywilny.</w:t>
      </w:r>
    </w:p>
    <w:p w:rsidR="00460B44" w:rsidRPr="00D4323C" w:rsidRDefault="00460B44" w:rsidP="00460B44">
      <w:pPr>
        <w:spacing w:line="360" w:lineRule="auto"/>
        <w:jc w:val="both"/>
        <w:rPr>
          <w:i/>
          <w:sz w:val="22"/>
        </w:rPr>
      </w:pPr>
    </w:p>
    <w:p w:rsidR="00460B44" w:rsidRDefault="00460B44" w:rsidP="00460B44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Nr 2</w:t>
      </w:r>
    </w:p>
    <w:p w:rsidR="00460B44" w:rsidRDefault="00460B44" w:rsidP="00460B44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iCs/>
          <w:sz w:val="22"/>
        </w:rPr>
        <w:t xml:space="preserve">Francuski </w:t>
      </w:r>
      <w:r>
        <w:rPr>
          <w:b/>
          <w:bCs/>
          <w:i/>
          <w:iCs/>
          <w:sz w:val="22"/>
        </w:rPr>
        <w:t>Dekret o rozwodzie</w:t>
      </w:r>
      <w:r>
        <w:rPr>
          <w:b/>
          <w:bCs/>
          <w:sz w:val="22"/>
        </w:rPr>
        <w:t xml:space="preserve"> z 1792 r.: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§ 1. Przyczyny rozwodu 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1. Małżeństwo rozwiązuje się przez rozwód. 2. Rozwód następuje w wyniku obustronnej zgody małżonków. 3. Jeden z małżonków może żądać orzeczenia rozwodu na podstawie zwykłego zapewnienia o niezgodności usposobienia lub charakteru. 4. Każdy z małżonków może również żądać orzeczenia rozwodu z następujących przyczyn [...]: 1) niepoczytalności [...]; 2) skazania małżonka na kary cielesne lub hańbiące; 3) przestępstwa, złego obchodzenia się lub ciężkich krzywd popełnionych przez jednego małżonka wobec drugiego; 4) rozwiązłości obyczajowej [...]. 7. Nie wolno w przyszłości orzekać separacji. Małżonkowie mogą być rozłączeni jedynie przez rozwód.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</w:p>
    <w:p w:rsidR="00460B44" w:rsidRDefault="00460B44" w:rsidP="00460B44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Nr 3</w:t>
      </w:r>
    </w:p>
    <w:p w:rsidR="00460B44" w:rsidRDefault="00460B44" w:rsidP="00460B44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i/>
          <w:iCs/>
          <w:sz w:val="22"/>
        </w:rPr>
        <w:t xml:space="preserve">Kodeks Napoleona </w:t>
      </w:r>
      <w:r>
        <w:rPr>
          <w:b/>
          <w:bCs/>
          <w:sz w:val="22"/>
        </w:rPr>
        <w:t>(</w:t>
      </w:r>
      <w:r>
        <w:rPr>
          <w:b/>
          <w:bCs/>
          <w:i/>
          <w:iCs/>
          <w:sz w:val="22"/>
        </w:rPr>
        <w:t>Code civil</w:t>
      </w:r>
      <w:r>
        <w:rPr>
          <w:b/>
          <w:bCs/>
          <w:sz w:val="22"/>
        </w:rPr>
        <w:t>) z 1804 r.: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Księga I. O osobach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Tytuł II. O Aktach stanu cywilnego.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34. Akta stanu cywilnego wyrażać będą: rok, dzień, godzinę ich przyjęcia, nazwiska, imie, wiek, stan i miejsce zamieszkania wszystkich osób, które są w nich wzmiankowane.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55. Oświadczenie urodzin we trzech dniach od przyjścia na świat dziecięcia, miejscowemu urzędnikowi stanu cywilnego uczynione będą: dziecię temuż będzie pokazane.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Art. 63. Nim nastąpi obchód małżeński, urzędnik stanu cywilnego ogłosi dwie zapowiedzi, z ośmiodniową przerwą czasu między niemi, w niedzielę, przededrzwiami domu gminnego […] 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64. Wyciąg aktu zapowiedzi, zawieszony będzie na drzwiach domu gminnego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66. Akta przeciwieństwa do małżeństwa podpisane będą na oryginale i na kopii przez osoby sprzeciwiające się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68. Gdy jakie przeciwieństwo zajdzie urzędnik stanu cywilnego nie może zezwolić na obchód małżeński, póki to przeciwieństwo zniesionym nie zostanie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69. Gdy przeciwieństwa nie masz uczyniona o tem  będzie wzmianka w akcie małżeństwa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Art. 75. W dniu przez strony oznaczonym, po upłynionym czasie od zapowiedzi, urzędnik stanu cywilnego w domu gminnym, w przytomności czterech świadków, krewnych, lub niekrewnych, przeczyta stronom […] Rozdział VI z Tytułu o Małżeństwie względem wzajemnych praw i powinności małżonków; [następnie] oświadczą strony jedna po drugiej, iż chcą się pobrać za </w:t>
      </w:r>
      <w:r>
        <w:rPr>
          <w:sz w:val="22"/>
        </w:rPr>
        <w:lastRenderedPageBreak/>
        <w:t>małżonków i urzędnik w imieniu prawa wyrzecze: iż są złączeni małżeńskim związkiem i akt do tego stosowny natychmiast spisze.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76. Wyrażone będą w akcie małżeńskim:</w:t>
      </w:r>
    </w:p>
    <w:p w:rsidR="00460B44" w:rsidRDefault="00460B44" w:rsidP="00460B4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Imiona, nazwiska, stan życia, wiek, miejsce urodzenia i zamieszkania małżonków,</w:t>
      </w:r>
    </w:p>
    <w:p w:rsidR="00460B44" w:rsidRDefault="00460B44" w:rsidP="00460B4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Czyli są małoletni, albo pełnoletni,</w:t>
      </w:r>
    </w:p>
    <w:p w:rsidR="00460B44" w:rsidRDefault="00460B44" w:rsidP="00460B4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Imiona, nazwiska, stan życia, zamieszkanie ojców i ich matek,</w:t>
      </w:r>
    </w:p>
    <w:p w:rsidR="00460B44" w:rsidRDefault="00460B44" w:rsidP="00460B44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Zezwolenia ojców i matek, dziadów i babek i familii, w przypadkach gdzie się tego potrzeba.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77. Nie można pochować żadnego umarłego, bez pozwolenia wydanego bezpłatnie […] od urzędnika stanu cywilnego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78. Akt śmierci spisze urzędnik stanu cywilnego, na zeznanie dwóch świadków.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Tytuł V. O Małżeństwie.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144. Mężczyzna nie skończywszy lat osiemnastu, a kobieta piętnastu, nie mogą małżeństwa zawierać.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147. Nie można zawierać drugiego związku, bez rozwiązania pierwszego.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148. Syn przed skończonym dwudziestym piątym rokiem wieku swego, a córka przed skończonym dwudziestym pierwszym nie mogą zawierać małżeństwa bez zezwolenia ojca swego i matki; w przypadku różnicy zdań dość jest na zezwoleniu ojca. [...]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203. Małżonkowie przez samo zawarcie małżeństwa biorą obowiązek nawzajem żywić, utrzymywać i wychowywać dzieci swoje.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Art. 205. Dzieci powinny dawać alimenta ojcom, matkom i innym wstępnym, zostającym w potrzebie. […] 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212. Małżonkowie winni sobie na wzajem, wierność, wsparcie i pomoc.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213. Mąż winien obronę dla żony, a żona posłuszeństwo dla męża.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214. Żona powinna z mężem mieszkać, i iść za nim wszędzie, gdzie mu mieszkanie przenieść wypada, mąż obowiązany przyjąć żonę i dostarczyć wszystkiego co do życia potrzebne, podług swoje możności i stanu.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215. Żona stawać w sądzie nie może bez upoważnienia od męża swojego, chociażby się trudniła kupiectwem publicznym, albo nie była w spólności majątku, albo rozdzielona była co do majątku.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216. Upoważnienie od męża nie jest potrzebne, gdy żona stawać musi w sprawach kryminalnych albo policyjnych.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218. Gdyby mąż odmawiał upoważnienia żonie do stawiania się w sądzie, Sędzia takie upoważnienie dać może.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227. Rozwiązuje się małżeństwo:</w:t>
      </w:r>
    </w:p>
    <w:p w:rsidR="00460B44" w:rsidRDefault="00460B44" w:rsidP="00460B44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Przez śmierć jednego z małżonków.</w:t>
      </w:r>
    </w:p>
    <w:p w:rsidR="00460B44" w:rsidRDefault="00460B44" w:rsidP="00460B44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Przez rozwód prawnie wydany.</w:t>
      </w:r>
    </w:p>
    <w:p w:rsidR="00460B44" w:rsidRDefault="00460B44" w:rsidP="00460B44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>Przez skazanie wydane ostatecznie, jednego z małżonków, pociągające za sobą śmierć cywilną.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229. Mąż może żądać rozwodu, z przyczyny cudzołóstwa żony swojej.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230. Żona może żądać rozwodu, z przyczyny cudzołóstwa męża swojego, gdy mąż trzymać będzie nałożnicę w domu wspólnym.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Tytuł VII. O Ojcostwie i Synostwie czyli o wywodzie rodu.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312. Mąż ojcem jest dziecięcia poczętego w czasie małżeństwa.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319. Synostwo dzieci prawych dowodzi się przez akt urodzenia, wpisany w rejestr stanu cywilnego.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331. Dzieci zrodzone nie w małżeństwie, oprócz zrodzonych w związku kazirodzkim lub cudzołożnym, mogą zostać prawemi, przez małżeństwo następnie zawarte ojca swego i matki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334. Uznanie dziecięcia naturalnego, wykonane będzie przez akt urzędowy, gdy to nie nastąpiło w akcie jego urodzenia.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335. Uznanie takie nie może służyć dzieciom zrodzonym w kazirodztwie lub cudzołóstwie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338. Dziecię naturalne, uznane, nie może się odwoływać do praw dziecięcia prawego […]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Tytuł IX. O Władzy Ojcowskiej.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371. Dziecię w każdym wieku powinno część i uszanowanie ojcu swemu i matce.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372. Zostaje pod ich władzą aż do pełnoletniości albo usamowolnienia.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Art. 373. Sam tylko ojciec taką władzę w czasie małżeństwa sprawuje.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</w:p>
    <w:p w:rsidR="00460B44" w:rsidRDefault="00460B44" w:rsidP="00460B44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Nr 4</w:t>
      </w:r>
    </w:p>
    <w:p w:rsidR="00460B44" w:rsidRDefault="00460B44" w:rsidP="00460B44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i/>
          <w:iCs/>
          <w:sz w:val="22"/>
        </w:rPr>
        <w:t>Kodeks cywilny austriacki (ABGB)</w:t>
      </w:r>
      <w:r>
        <w:rPr>
          <w:b/>
          <w:bCs/>
          <w:sz w:val="22"/>
        </w:rPr>
        <w:t xml:space="preserve"> z 1811 r.: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§. 40. Pod nazwiskiem familii rozumieją się Rodzice i wszyscy ich następcy. [...]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§. 44. [...] Mocą umowy ślubnej oświadczają prawnie dwie osoby płci różnej wolę swoją; [...]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§. 50. Małoletni z nieprawego łożą spłodzeni, aby ważne śluby małżeńskie zawrzeć mogli, powinni mieć, oprócz deklaracji swego opiekuna, jeszcze zezwolenie sądowej zwierzchności.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§. 63. Między Chrześcijanami i osobami, które wiary chrześcijańskiej nie wyznają, umowa małżeńska ważnie zawartą być nie może.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§. 80. Aby trwały dowód pozostał zawartego małżeństwa, przełożeni parafii obowiązani są umowę ślubną w osobno na to przeznaczonej księdze ślubów zapisać. [...]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§. 91. Mąż jest głową familii. [...] mężowi szczególniej prawo przystoi, rządem domowym kierować.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§. 103. Sąd powinien małżonkom rozłączenia od stołu i łoża (separacji) [...] dozwolić, gdy oboje tak na rozłączenie [...] między sobą się zgodzą.</w:t>
      </w:r>
    </w:p>
    <w:p w:rsidR="00460B44" w:rsidRDefault="00460B44" w:rsidP="00460B44">
      <w:pPr>
        <w:spacing w:line="360" w:lineRule="auto"/>
        <w:jc w:val="both"/>
        <w:rPr>
          <w:sz w:val="22"/>
        </w:rPr>
      </w:pPr>
      <w:r>
        <w:rPr>
          <w:sz w:val="22"/>
        </w:rPr>
        <w:t>§. 111. Między katolickimi osobami ważnie zawarty związek małżeński śmiercią tylko jednego małżonka rozrywa się. [...]</w:t>
      </w:r>
    </w:p>
    <w:p w:rsidR="00460B44" w:rsidRPr="00512176" w:rsidRDefault="00460B44">
      <w:pPr>
        <w:spacing w:line="360" w:lineRule="auto"/>
        <w:jc w:val="both"/>
        <w:rPr>
          <w:sz w:val="22"/>
          <w:szCs w:val="22"/>
        </w:rPr>
      </w:pPr>
    </w:p>
    <w:sectPr w:rsidR="00460B44" w:rsidRPr="0051217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84" w:rsidRDefault="00052B84">
      <w:r>
        <w:separator/>
      </w:r>
    </w:p>
  </w:endnote>
  <w:endnote w:type="continuationSeparator" w:id="0">
    <w:p w:rsidR="00052B84" w:rsidRDefault="0005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D" w:rsidRDefault="00AA51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193D" w:rsidRDefault="00CB19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3D" w:rsidRDefault="00AA51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51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193D" w:rsidRDefault="00CB1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84" w:rsidRDefault="00052B84">
      <w:r>
        <w:separator/>
      </w:r>
    </w:p>
  </w:footnote>
  <w:footnote w:type="continuationSeparator" w:id="0">
    <w:p w:rsidR="00052B84" w:rsidRDefault="0005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60E"/>
    <w:multiLevelType w:val="hybridMultilevel"/>
    <w:tmpl w:val="B4F84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270A"/>
    <w:multiLevelType w:val="hybridMultilevel"/>
    <w:tmpl w:val="E0AE2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190"/>
    <w:rsid w:val="00020A04"/>
    <w:rsid w:val="00052B84"/>
    <w:rsid w:val="0011011E"/>
    <w:rsid w:val="0025289F"/>
    <w:rsid w:val="002B0DBE"/>
    <w:rsid w:val="00336020"/>
    <w:rsid w:val="003C3AFE"/>
    <w:rsid w:val="00412B6C"/>
    <w:rsid w:val="00460B44"/>
    <w:rsid w:val="004D7562"/>
    <w:rsid w:val="00512176"/>
    <w:rsid w:val="006E6A2C"/>
    <w:rsid w:val="006F7D0B"/>
    <w:rsid w:val="0080339C"/>
    <w:rsid w:val="00805112"/>
    <w:rsid w:val="00A43199"/>
    <w:rsid w:val="00A80C09"/>
    <w:rsid w:val="00AA51E3"/>
    <w:rsid w:val="00CB193D"/>
    <w:rsid w:val="00CC3D49"/>
    <w:rsid w:val="00D71306"/>
    <w:rsid w:val="00DA3190"/>
    <w:rsid w:val="00DC4FBB"/>
    <w:rsid w:val="00F26B2B"/>
    <w:rsid w:val="00F8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osobowe i rodzinne (XIX w</vt:lpstr>
    </vt:vector>
  </TitlesOfParts>
  <Company>private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osobowe i rodzinne (XIX w</dc:title>
  <dc:creator>Agnieszka i Piotr Michalikowie</dc:creator>
  <cp:lastModifiedBy>Piotr Michalik</cp:lastModifiedBy>
  <cp:revision>2</cp:revision>
  <dcterms:created xsi:type="dcterms:W3CDTF">2016-02-24T16:08:00Z</dcterms:created>
  <dcterms:modified xsi:type="dcterms:W3CDTF">2016-02-24T16:08:00Z</dcterms:modified>
</cp:coreProperties>
</file>