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604A">
      <w:pPr>
        <w:spacing w:line="360" w:lineRule="auto"/>
        <w:jc w:val="both"/>
        <w:rPr>
          <w:b/>
          <w:bCs/>
          <w:lang w:val="en-US"/>
        </w:rPr>
      </w:pPr>
      <w:r>
        <w:rPr>
          <w:b/>
          <w:bCs/>
        </w:rPr>
        <w:t>Nowożytne prawo karne</w:t>
      </w:r>
    </w:p>
    <w:p w:rsidR="00000000" w:rsidRDefault="009D7BF5">
      <w:pPr>
        <w:spacing w:line="360" w:lineRule="auto"/>
        <w:jc w:val="both"/>
        <w:rPr>
          <w:b/>
          <w:bCs/>
          <w:lang w:val="en-US"/>
        </w:rPr>
      </w:pPr>
    </w:p>
    <w:p w:rsidR="00000000" w:rsidRDefault="009D7BF5">
      <w:pPr>
        <w:spacing w:line="360" w:lineRule="auto"/>
        <w:jc w:val="both"/>
        <w:rPr>
          <w:lang w:val="en-US"/>
        </w:rPr>
      </w:pPr>
      <w:r>
        <w:rPr>
          <w:lang w:val="en-US"/>
        </w:rPr>
        <w:t>Nr 1</w:t>
      </w:r>
    </w:p>
    <w:p w:rsidR="00000000" w:rsidRDefault="009D7BF5">
      <w:pPr>
        <w:spacing w:line="360" w:lineRule="auto"/>
        <w:jc w:val="both"/>
        <w:rPr>
          <w:lang w:val="en-US"/>
        </w:rPr>
      </w:pPr>
      <w:r>
        <w:rPr>
          <w:i/>
          <w:iCs/>
          <w:lang w:val="en-US"/>
        </w:rPr>
        <w:t xml:space="preserve">Constitutio Criminalis Carolina </w:t>
      </w:r>
      <w:r>
        <w:rPr>
          <w:lang w:val="en-US"/>
        </w:rPr>
        <w:t>(1532 r.):</w:t>
      </w:r>
    </w:p>
    <w:p w:rsidR="00A2263E" w:rsidRDefault="00A2263E">
      <w:pPr>
        <w:spacing w:line="360" w:lineRule="auto"/>
        <w:jc w:val="both"/>
      </w:pPr>
      <w:r>
        <w:t xml:space="preserve">art. 109. Jeśli ktoś przy sprawowaniu czarów wyrządzi ludziom szkodę lub jakąś krzywdę, ma zostać skazany na karę śmierci przez spalenie. Natomiast za samo zajmowanie się  czarodziejstwem, należy karać stosownie do okoliczności i charakteru czarów, przy czym sędziowie winni korzystać ze wskazówek i rad prawników (…) </w:t>
      </w:r>
    </w:p>
    <w:p w:rsidR="00000000" w:rsidRDefault="009D7BF5">
      <w:pPr>
        <w:spacing w:line="360" w:lineRule="auto"/>
        <w:jc w:val="both"/>
      </w:pPr>
      <w:r>
        <w:t>art. 116. Jeśli człowiek oddaje się rozpuście ze zwierzęciem, lub mężczyzna z mężczyzną lub kobieta z kobietą, to pozbawieni zostaną życia, według powszechnie przyjętego zwyczaju należy po</w:t>
      </w:r>
      <w:r>
        <w:t>ddać ich każe śmierci przez spalenie.</w:t>
      </w:r>
    </w:p>
    <w:p w:rsidR="003B48D4" w:rsidRDefault="003B48D4">
      <w:pPr>
        <w:spacing w:line="360" w:lineRule="auto"/>
        <w:jc w:val="both"/>
      </w:pPr>
      <w:r>
        <w:t>art. 124. Jeśli ktoś z pełną świadomością dopuści się zdrady, ma zostać, zgodnie z obyczajem, skazany na karę śmierci przez poćwiartowanie. Jeśliby uczyniła to kobieta, należy ją wówczas utopić (…) W niektórych przypadkach zdrady należy najpierw ściąć głowę, a następnie dalej ćwiartować przestępcę (…)</w:t>
      </w:r>
    </w:p>
    <w:p w:rsidR="00000000" w:rsidRDefault="009D7BF5">
      <w:pPr>
        <w:spacing w:line="360" w:lineRule="auto"/>
        <w:jc w:val="both"/>
      </w:pPr>
      <w:r>
        <w:t>art. 130. (...) Podobnych złych przestępców należy dla większego odstraszania innych przed taką lub inną karą śmierci wlec na miejsce kaźni lub szarpać ciało rozżarzonymi szczypcami.</w:t>
      </w:r>
    </w:p>
    <w:p w:rsidR="00000000" w:rsidRDefault="009D7BF5">
      <w:pPr>
        <w:spacing w:line="360" w:lineRule="auto"/>
        <w:jc w:val="both"/>
      </w:pPr>
      <w:r>
        <w:t>art. 137. Każdy morderca lub zbójca</w:t>
      </w:r>
      <w:r>
        <w:t xml:space="preserve"> w przypadku gdy nie może przedłożyć uzasadnionego usprawiedliwienia, powinien być pozbawiony życia. Według zwyczaju niektórych okolic ponoszą jednakową karę łamania kołem zabójca działający nieumyślnie i z premedytacją. Gdy tymczasem powinno się przestrze</w:t>
      </w:r>
      <w:r>
        <w:t>gać różnicy między nimi, a mianowicie tak, żeby podążając za zwyczajem, umyślny i działający z rozmysłem morderca podlegał karze łamania kołem, podczas gdy drugi, zadając śmierci w zapalczywości i gniewie, podlegałby karze śmierci przez ścięcie mieczem (..</w:t>
      </w:r>
      <w:r>
        <w:t>.)</w:t>
      </w:r>
    </w:p>
    <w:p w:rsidR="00000000" w:rsidRDefault="009D7BF5">
      <w:pPr>
        <w:spacing w:line="360" w:lineRule="auto"/>
        <w:jc w:val="both"/>
      </w:pPr>
      <w:r>
        <w:t>art. 146. Jeśli ktoś, wykonując dozwoloną pracę w przeznaczonym do tego miejscu lub pomieszczeniu, przy tym niezręcznie, wbrew wszelkim oczekiwaniom i wbrew swojej woli, pozbawi kogoś życia, to może on być w wielu przypadkach uznany za niewinnego, które</w:t>
      </w:r>
      <w:r>
        <w:t xml:space="preserve"> jednakże nie można w pełni wyliczyć. Żeby te przypadki uczynić bardziej jasnymi, podajemy następujące przykłady. Gdy balwierz goląc komuś brodę w swojej izbie, jak zwykle należycie, zostanie przez kogoś uderzony lub popchnięty w taki sposób, że wbrew swoj</w:t>
      </w:r>
      <w:r>
        <w:t>ej woli podetnie on gardło temu, kogo golił (...) powinni być uznani za niewinnych. Jeśli jednak przeciwnie, balwierz golił kogoś na ulicy, lub w innym nieodpowiednim miejscu, gdzie przechodzą ludzie (...) to w takich przypadkach nie będą wolni od winy. Pr</w:t>
      </w:r>
      <w:r>
        <w:t xml:space="preserve">zy wszystkich tych i podobnych przypadkach pozbawienia życia, zachodzących nieumyślnie, z lekkomyślności </w:t>
      </w:r>
      <w:r>
        <w:lastRenderedPageBreak/>
        <w:t>lub nieostrożności i wbrew woli sprawcy, należy przejawić dużą wyrozumiałość, aniżeli w przypadkach pozbawienia życia umyślnie i podstępem. Jeśli zdarz</w:t>
      </w:r>
      <w:r>
        <w:t>y się podobne pozbawienie życia sądy powinny zwrócić się z zapytaniem do znawców prawa o ustalenie winy i wymierzenie kary.</w:t>
      </w:r>
    </w:p>
    <w:p w:rsidR="00C63820" w:rsidRDefault="00C63820">
      <w:pPr>
        <w:spacing w:line="360" w:lineRule="auto"/>
        <w:jc w:val="both"/>
      </w:pPr>
      <w:r>
        <w:t xml:space="preserve">art. 162. Jeśli ktoś zostanie zatrzymany pod zarzutem popełnienia kradzieży po raz trzeci i winę mu się udowodni, uznany będzie za wielokrotnego złodzieja i zostanie sądzony tak, jak przestępca używający przemocy. Podlegać będzie karze śmierci: mężczyzna poprzez powieszenie, kobieta poprzez utopienie bądź w inny sposób, zwyczajowo przyjęty w danej ziemi. </w:t>
      </w:r>
    </w:p>
    <w:p w:rsidR="00000000" w:rsidRDefault="009D7BF5">
      <w:pPr>
        <w:spacing w:line="360" w:lineRule="auto"/>
        <w:jc w:val="both"/>
      </w:pPr>
      <w:r>
        <w:t>art. 166. Jeśli ktoś cierpiał z powodu biedy, on sam, jego żona i dzieci i był zmuszony ukraść coś z żywnościowych zapasów, przy czy</w:t>
      </w:r>
      <w:r>
        <w:t>m taka kradzież była nieznaczna i widoma, to w takim przypadku sądy (...) winny zwrócić się o radę do znawców prawa. Jeśli jednakże, ten złodziej będzie bezkarnie puszczony, to skarżący nie powinien odpowiadać przed nim o zarzut wynikający z oskarżenia.</w:t>
      </w:r>
    </w:p>
    <w:p w:rsidR="006A238E" w:rsidRPr="006A238E" w:rsidRDefault="006A238E" w:rsidP="006A238E">
      <w:pPr>
        <w:spacing w:line="360" w:lineRule="auto"/>
        <w:jc w:val="both"/>
      </w:pPr>
      <w:r>
        <w:t xml:space="preserve">art. 178. </w:t>
      </w:r>
      <w:r w:rsidRPr="006A238E">
        <w:t>Jeśli ktoś usiłowałby popełnić przestępstwo za pomocą takich czynności, które jawnie służyłyby dokonaniu przestępstwa, lecz jednakże wbrew jego woli w dokonaniu tego przestępstwa przeszkodziłyby mu inne czynności, to za tę swą złą wolę, przejawiającą się w tych działania</w:t>
      </w:r>
      <w:r>
        <w:t>ch, powinien on zostać ukarany (…)</w:t>
      </w:r>
    </w:p>
    <w:p w:rsidR="006A238E" w:rsidRDefault="006A238E">
      <w:pPr>
        <w:spacing w:line="360" w:lineRule="auto"/>
        <w:jc w:val="both"/>
      </w:pPr>
    </w:p>
    <w:p w:rsidR="00000000" w:rsidRDefault="009D7BF5">
      <w:pPr>
        <w:spacing w:line="360" w:lineRule="auto"/>
        <w:jc w:val="both"/>
      </w:pPr>
      <w:r>
        <w:t>Nr 2</w:t>
      </w:r>
    </w:p>
    <w:p w:rsidR="00000000" w:rsidRDefault="009D7BF5">
      <w:pPr>
        <w:spacing w:line="360" w:lineRule="auto"/>
        <w:jc w:val="both"/>
      </w:pPr>
      <w:r>
        <w:rPr>
          <w:i/>
          <w:iCs/>
        </w:rPr>
        <w:t xml:space="preserve">Trzeci Statut Litewski </w:t>
      </w:r>
      <w:r>
        <w:t>(1588 r.):</w:t>
      </w:r>
    </w:p>
    <w:p w:rsidR="00000000" w:rsidRDefault="009D7BF5">
      <w:pPr>
        <w:spacing w:line="360" w:lineRule="auto"/>
        <w:jc w:val="both"/>
      </w:pPr>
      <w:r>
        <w:t xml:space="preserve">rozdz. XII, art. 1. Powściągając My Hospodar </w:t>
      </w:r>
      <w:proofErr w:type="spellStart"/>
      <w:r>
        <w:t>swawoleństwa</w:t>
      </w:r>
      <w:proofErr w:type="spellEnd"/>
      <w:r>
        <w:t xml:space="preserve"> i zuchwalstwa ludzkie, które się od czasu w ludziach niepowściągliwych, bez wszelkiej bojaźni Bożej okazują, z czego i krew niewinną ludzką niewstydliwie w na</w:t>
      </w:r>
      <w:r>
        <w:t>dzieję zapłaty za nią pieniężnej, rozlewają i tym niemniej Pana Boga ku gniewu na Rzeczpospolitą pobudzają (...)</w:t>
      </w:r>
    </w:p>
    <w:p w:rsidR="00000000" w:rsidRDefault="009D7BF5">
      <w:pPr>
        <w:spacing w:line="360" w:lineRule="auto"/>
        <w:jc w:val="both"/>
      </w:pPr>
      <w:r>
        <w:t xml:space="preserve">rozdz. XIV, art. 30. (...) </w:t>
      </w:r>
      <w:proofErr w:type="spellStart"/>
      <w:r>
        <w:t>Ustawujemy</w:t>
      </w:r>
      <w:proofErr w:type="spellEnd"/>
      <w:r>
        <w:t xml:space="preserve">, jeśliby mąż mając w podejrzeniu żonę swą o cudzołóstwo i na toby się nasadziwszy cudzołożnika </w:t>
      </w:r>
      <w:proofErr w:type="spellStart"/>
      <w:r>
        <w:t>jakiegożko</w:t>
      </w:r>
      <w:r>
        <w:t>lwiek</w:t>
      </w:r>
      <w:proofErr w:type="spellEnd"/>
      <w:r>
        <w:t xml:space="preserve"> stanu zastał z nią na wszeteczności (...) oni oboje gardłem karani być mają (...)</w:t>
      </w:r>
    </w:p>
    <w:p w:rsidR="00000000" w:rsidRDefault="009D7BF5">
      <w:pPr>
        <w:spacing w:line="360" w:lineRule="auto"/>
        <w:jc w:val="both"/>
      </w:pPr>
    </w:p>
    <w:p w:rsidR="00000000" w:rsidRDefault="009D7BF5">
      <w:pPr>
        <w:spacing w:line="360" w:lineRule="auto"/>
        <w:jc w:val="both"/>
      </w:pPr>
      <w:r>
        <w:t xml:space="preserve">Nr 3 </w:t>
      </w:r>
    </w:p>
    <w:p w:rsidR="00000000" w:rsidRDefault="009D7BF5">
      <w:pPr>
        <w:spacing w:line="360" w:lineRule="auto"/>
        <w:jc w:val="both"/>
      </w:pPr>
      <w:proofErr w:type="spellStart"/>
      <w:r>
        <w:rPr>
          <w:i/>
          <w:iCs/>
        </w:rPr>
        <w:t>Sobornoje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Ułożenije</w:t>
      </w:r>
      <w:proofErr w:type="spellEnd"/>
      <w:r>
        <w:rPr>
          <w:i/>
          <w:iCs/>
        </w:rPr>
        <w:t xml:space="preserve"> </w:t>
      </w:r>
      <w:r>
        <w:t>(1649 r.)</w:t>
      </w:r>
    </w:p>
    <w:p w:rsidR="00000000" w:rsidRDefault="009D7BF5">
      <w:pPr>
        <w:spacing w:line="360" w:lineRule="auto"/>
        <w:jc w:val="both"/>
      </w:pPr>
      <w:r>
        <w:t>art. II, 1. Jeśli kto (...) zacznie obmyślać złą sprawę przeciw zdrowiu cara i w sprawie tego złego zamysłu przeprowadzi się śledzt</w:t>
      </w:r>
      <w:r>
        <w:t>wo, [z którego wyniknie], że on na cara złą sprawę obmyślał i chciał działać, takiego po śledztwie należy karać śmiercią.</w:t>
      </w:r>
    </w:p>
    <w:p w:rsidR="00000000" w:rsidRDefault="009D7BF5">
      <w:pPr>
        <w:spacing w:line="360" w:lineRule="auto"/>
        <w:jc w:val="both"/>
      </w:pPr>
      <w:r>
        <w:lastRenderedPageBreak/>
        <w:t xml:space="preserve">art. III, 5. Ktoś, będąc na carskim dworze, nie w obecności cara, wyjmie na kogoś broń, lecz nie rani, wsadzi się go na trzy miesiące </w:t>
      </w:r>
      <w:r>
        <w:t>do więzienia.</w:t>
      </w:r>
    </w:p>
    <w:p w:rsidR="00000000" w:rsidRDefault="009D7BF5">
      <w:pPr>
        <w:spacing w:line="360" w:lineRule="auto"/>
        <w:jc w:val="both"/>
      </w:pPr>
      <w:r>
        <w:t xml:space="preserve">art. X, 200. A jeśli ten, któremu [uczyniono rozmyślne zniewagi] broniąc siebie i swój dom, któregoś ze znieważających zabije i przywiezie tych zwyciężonych do sądu i zostanie wykazane, że on to zabójstwo uczynił bez własnej woli, to takiemu </w:t>
      </w:r>
      <w:r>
        <w:t>nie zarzuci się winy.</w:t>
      </w:r>
    </w:p>
    <w:p w:rsidR="00000000" w:rsidRDefault="009D7BF5">
      <w:pPr>
        <w:spacing w:line="360" w:lineRule="auto"/>
        <w:jc w:val="both"/>
      </w:pPr>
    </w:p>
    <w:p w:rsidR="00000000" w:rsidRDefault="009D7BF5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Nr 4 </w:t>
      </w:r>
    </w:p>
    <w:p w:rsidR="00000000" w:rsidRDefault="009D7BF5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Coke Edward, </w:t>
      </w:r>
      <w:r>
        <w:rPr>
          <w:i/>
          <w:iCs/>
          <w:lang w:val="en-US"/>
        </w:rPr>
        <w:t xml:space="preserve">The Third part of the institutes of the Law of England </w:t>
      </w:r>
      <w:r>
        <w:rPr>
          <w:lang w:val="en-US"/>
        </w:rPr>
        <w:t>(I poł. XVII w.)</w:t>
      </w:r>
    </w:p>
    <w:p w:rsidR="00000000" w:rsidRDefault="009D7BF5">
      <w:pPr>
        <w:spacing w:line="360" w:lineRule="auto"/>
        <w:jc w:val="both"/>
      </w:pPr>
      <w:r>
        <w:t xml:space="preserve">Jeśli A w zamiarze kradzieży jelenia z lasu stanowiącego własność B strzela do zwierzęcia i przez przebicie strzałą zabija chłopca ukrytego w </w:t>
      </w:r>
      <w:r>
        <w:t xml:space="preserve">krzykach – jest to morderstwo, chociaż A nie miał zamiaru zranienia chłopca ani też nie wiedział o jego istnieniu. Ale jeśli B, właściciel lasu, strzelałby do własnego jelenia i bez złego zamiaru zabił chłopca (...) będzie to zabójstwem przypadkowym , nie </w:t>
      </w:r>
      <w:r>
        <w:t>przestępstwem.</w:t>
      </w:r>
    </w:p>
    <w:p w:rsidR="00000000" w:rsidRDefault="009D7BF5">
      <w:pPr>
        <w:spacing w:line="360" w:lineRule="auto"/>
        <w:jc w:val="both"/>
      </w:pPr>
    </w:p>
    <w:p w:rsidR="009200F7" w:rsidRPr="009200F7" w:rsidRDefault="009200F7">
      <w:pPr>
        <w:spacing w:line="360" w:lineRule="auto"/>
        <w:jc w:val="both"/>
        <w:rPr>
          <w:lang w:val="en-US"/>
        </w:rPr>
      </w:pPr>
      <w:proofErr w:type="spellStart"/>
      <w:r w:rsidRPr="009200F7">
        <w:rPr>
          <w:lang w:val="en-US"/>
        </w:rPr>
        <w:t>Nr</w:t>
      </w:r>
      <w:proofErr w:type="spellEnd"/>
      <w:r w:rsidRPr="009200F7">
        <w:rPr>
          <w:lang w:val="en-US"/>
        </w:rPr>
        <w:t xml:space="preserve"> 5</w:t>
      </w:r>
    </w:p>
    <w:p w:rsidR="009200F7" w:rsidRDefault="009200F7" w:rsidP="009200F7">
      <w:pPr>
        <w:spacing w:line="360" w:lineRule="auto"/>
        <w:jc w:val="both"/>
        <w:rPr>
          <w:lang w:val="en-US"/>
        </w:rPr>
      </w:pPr>
      <w:proofErr w:type="spellStart"/>
      <w:r>
        <w:rPr>
          <w:i/>
          <w:iCs/>
          <w:lang w:val="en-US"/>
        </w:rPr>
        <w:t>Constitutio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Criminalis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Theresiana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>(1768</w:t>
      </w:r>
      <w:r>
        <w:rPr>
          <w:lang w:val="en-US"/>
        </w:rPr>
        <w:t xml:space="preserve"> r.):</w:t>
      </w:r>
    </w:p>
    <w:p w:rsidR="009200F7" w:rsidRDefault="00772641">
      <w:pPr>
        <w:spacing w:line="360" w:lineRule="auto"/>
        <w:jc w:val="both"/>
      </w:pPr>
      <w:r w:rsidRPr="00772641">
        <w:t xml:space="preserve">Art. 4. § 1. Przestępstwo gardłowe pociąga za sobą obowiązek kary </w:t>
      </w:r>
      <w:r>
        <w:t>i to bez względu na to czy ustawa wyraźnie określa rodzaj kary, czy też tylko ogólnie dany czyn przestępny zagraża karą i obowiązkiem odpłaty; w tym ostatnim przypadku wymiar kary przypada rozumnemu uznaniu sędziego.</w:t>
      </w:r>
    </w:p>
    <w:p w:rsidR="00772641" w:rsidRDefault="00772641">
      <w:pPr>
        <w:spacing w:line="360" w:lineRule="auto"/>
        <w:jc w:val="both"/>
      </w:pPr>
      <w:r>
        <w:t xml:space="preserve">§ 2. Wymierzanie kary prowadzi głównie do takowego celu ostatecznego, aby sprawca poprawił się, a znieważone państwo otrzymało zadośćuczynienie, a takowe ukaranie stanowiło dla ludu obraz przestępstwa i rodziło odstraszenie przed podobnymi złymi czynami (…) w przypadkach bowiem kary śmierci tylko dwa ostatnie cele miejsce </w:t>
      </w:r>
      <w:r w:rsidR="0070386A">
        <w:t>mają. (…)</w:t>
      </w:r>
    </w:p>
    <w:p w:rsidR="0070386A" w:rsidRDefault="0070386A">
      <w:pPr>
        <w:spacing w:line="360" w:lineRule="auto"/>
        <w:jc w:val="both"/>
      </w:pPr>
      <w:r>
        <w:t>§ 4. Kary generalnie wymierzane będą jedynie na sprawcy przestępstwa, z czego wynika to, że tylko ten co karygodny czyn popełnił winien być ukarany</w:t>
      </w:r>
      <w:r w:rsidR="00AF318B">
        <w:t xml:space="preserve"> (…) Jeżeli jednak chodziłoby o karę pieniężną lub na dobrach (…) to spadkobiercy do wysokości przypadającej na nich spuścizny, odpowiadają zawsze co do kary pieniężnej i jakiejkolwiek konfiskaty majątku (…)</w:t>
      </w:r>
    </w:p>
    <w:p w:rsidR="00AF318B" w:rsidRPr="00772641" w:rsidRDefault="00AF318B">
      <w:pPr>
        <w:spacing w:line="360" w:lineRule="auto"/>
        <w:jc w:val="both"/>
      </w:pPr>
      <w:r>
        <w:t>§ 12. Przy wymiarze kar trwających, jak kary robót fortecznych bądź innych robót publicznych, czasokres kary winien być zawsze oznaczony. W wypadkach jednak pewnych, gdy z powodu uporu, zatwardziałości bądź nawyknienia do zdrożnego życia i temu podobnych, kara (…) na czas nieokreślony dla przykładu nałożona będzie, przy czym to będzie należało mieć zarazem w pamięci, by co każde pół roku istota sprawy: jak takowy winowajca poprawie podlega? do sądu wyższego do dalszej decyzji donoszona</w:t>
      </w:r>
      <w:bookmarkStart w:id="0" w:name="_GoBack"/>
      <w:bookmarkEnd w:id="0"/>
      <w:r>
        <w:t xml:space="preserve"> była.</w:t>
      </w:r>
    </w:p>
    <w:sectPr w:rsidR="00AF318B" w:rsidRPr="0077264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F5" w:rsidRDefault="009D7BF5">
      <w:r>
        <w:separator/>
      </w:r>
    </w:p>
  </w:endnote>
  <w:endnote w:type="continuationSeparator" w:id="0">
    <w:p w:rsidR="009D7BF5" w:rsidRDefault="009D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7B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0000" w:rsidRDefault="009D7B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7B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318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00000" w:rsidRDefault="009D7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F5" w:rsidRDefault="009D7BF5">
      <w:r>
        <w:separator/>
      </w:r>
    </w:p>
  </w:footnote>
  <w:footnote w:type="continuationSeparator" w:id="0">
    <w:p w:rsidR="009D7BF5" w:rsidRDefault="009D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05F"/>
    <w:rsid w:val="000E305F"/>
    <w:rsid w:val="003B48D4"/>
    <w:rsid w:val="003F604A"/>
    <w:rsid w:val="006A238E"/>
    <w:rsid w:val="0070386A"/>
    <w:rsid w:val="00772641"/>
    <w:rsid w:val="009200F7"/>
    <w:rsid w:val="009D7BF5"/>
    <w:rsid w:val="00A2263E"/>
    <w:rsid w:val="00AF318B"/>
    <w:rsid w:val="00BF1CF0"/>
    <w:rsid w:val="00C63820"/>
    <w:rsid w:val="00E23EC8"/>
    <w:rsid w:val="00F4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uiPriority w:val="99"/>
    <w:semiHidden/>
    <w:unhideWhenUsed/>
    <w:rsid w:val="006A238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1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18B"/>
  </w:style>
  <w:style w:type="character" w:styleId="Odwoanieprzypisukocowego">
    <w:name w:val="endnote reference"/>
    <w:uiPriority w:val="99"/>
    <w:semiHidden/>
    <w:unhideWhenUsed/>
    <w:rsid w:val="00AF31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Prawo karne cz</vt:lpstr>
    </vt:vector>
  </TitlesOfParts>
  <Company>private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Prawo karne cz</dc:title>
  <dc:creator>Agnieszka i Piotr Michalikowie</dc:creator>
  <cp:lastModifiedBy>Piotr Michalik</cp:lastModifiedBy>
  <cp:revision>13</cp:revision>
  <cp:lastPrinted>2007-01-11T10:11:00Z</cp:lastPrinted>
  <dcterms:created xsi:type="dcterms:W3CDTF">2016-02-24T11:37:00Z</dcterms:created>
  <dcterms:modified xsi:type="dcterms:W3CDTF">2016-02-24T12:44:00Z</dcterms:modified>
</cp:coreProperties>
</file>