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02" w:rsidRPr="00D47F3F" w:rsidRDefault="00BA5F7B" w:rsidP="00D47F3F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Materiały do zajęć z historii „wieku kodyfikacji”</w:t>
      </w:r>
    </w:p>
    <w:p w:rsidR="00BA5F7B" w:rsidRPr="00D47F3F" w:rsidRDefault="00BA5F7B" w:rsidP="00D47F3F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Grupa 1</w:t>
      </w:r>
    </w:p>
    <w:p w:rsidR="00BA5F7B" w:rsidRPr="00D47F3F" w:rsidRDefault="00BA5F7B" w:rsidP="00D47F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Przedstawiciele ludu francuskiego, zebrani w Zgromadzeniu Narodowym […] postanowili ogłosić w uroczystej deklaracji naturalne, niezbywalne i święte prawa człowieka, aby owa deklaracja, stale przedstawiania wszystkim członkom społeczeństwa, przypominała im bez przerwy o ich prawach i ich obowiązkach; aby akty władzy […] (i) żądania obywateli, oparte od tej pory na prostych i niezaprzeczalnych podstawach, służyły zawsze podtrzymaniu Konstytucji i szczęściu ogółu. W związku z tym Zgromadzenie Narodowe uznaje i ogłasza, w obecności i pod auspicjami Istoty Najwyższej, następujące prawa człowieka i obywatela:</w:t>
      </w:r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I. Ludzie rodzą się i pozostają wolnymi i równymi w prawach. Podstawą różnic społecznych może być tylko wzgląd na pożytek ogółu.</w:t>
      </w:r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II. Celem wszelkiego zrzeszenia politycznego jest utrzymanie przyrodzonych i niezbywalnych praw człowieka. Prawa te to: wolność, własność, bezpieczeństwo i opór przeciw uciskowi.</w:t>
      </w:r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III. Źródło wszelkiej władzy zasadniczo tkwi w narodzie. Żadne ciało, żadna jednostka nie może sprawować władzy, która by wyraźnie od narodu nie pochodziła.</w:t>
      </w:r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IV. Wolność polega na tym, że wolno każdemu czynić wszystko, co tylko nie jest ze szkodą drugiego, korzystanie zatem z przyrodzonych praw każdego człowieka nie napotyka innych granic, jak te, które zapewniają korzystanie z tych samych praw innych członków społeczeństwa. Granice te mogą być zakreślone tylko drogą ustawy.</w:t>
      </w:r>
    </w:p>
    <w:p w:rsidR="00BA5F7B" w:rsidRPr="00D47F3F" w:rsidRDefault="00BA5F7B" w:rsidP="00D47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V. Ustawa ma prawo zakazywać tylko tego, co jest szkodliwe dla społeczeństwa. To, czego ustawa nie zakazuje, nie może być wzbronione i nikt nie może być zmuszonym do czynienia tego, czego ustawa nie nakazuje.</w:t>
      </w:r>
    </w:p>
    <w:p w:rsidR="00E31015" w:rsidRPr="00D47F3F" w:rsidRDefault="00E31015" w:rsidP="00D4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XVII. Ponieważ własność jest prawem nietykalnym i świętym, przeto nikt jej pozbawiony być nie może, wyjąwszy wypadki, gdy potrzeba ogółu, zgodnie z ustawą stwierdzona, niewątpliwie tego wymaga, a i to tylko pod warunkiem sprawiedliwego i uprzedniego odszkodowania.</w:t>
      </w:r>
    </w:p>
    <w:p w:rsidR="00E31015" w:rsidRPr="00D47F3F" w:rsidRDefault="00E3101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br w:type="page"/>
      </w:r>
    </w:p>
    <w:p w:rsidR="003E0B02" w:rsidRPr="00D47F3F" w:rsidRDefault="003E0B02" w:rsidP="00D47F3F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lastRenderedPageBreak/>
        <w:t>Grupa 2</w:t>
      </w:r>
    </w:p>
    <w:p w:rsidR="00A85AD5" w:rsidRPr="00D47F3F" w:rsidRDefault="00A85AD5" w:rsidP="00D47F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4. Ustawy cywilne obowiązują wszystkich obywateli tych krajów, dla których są ogłoszone. Nawet co do czynności i interesów za granicą przedsiębranych, ulegają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onymże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tutejsi obywatele, jeżeli przez nie, zdolność ich osobista do przedsiębrania takowych, jest ograniczona i jeżeli zarazem czynności te i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, w tych krajach skutki prawne przynieść mają. Jak dalece cudzoziemcy obowiązani są stosować się do wzmiankowanych ustaw, w następującym rozdziale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postanowionem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będzie.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16. Każdy człowiek ma prawa wrodzone, samym rozumem </w:t>
      </w:r>
      <w:proofErr w:type="gramStart"/>
      <w:r w:rsidRPr="00D47F3F">
        <w:rPr>
          <w:rFonts w:ascii="Times New Roman" w:hAnsi="Times New Roman" w:cs="Times New Roman"/>
          <w:sz w:val="24"/>
          <w:szCs w:val="24"/>
        </w:rPr>
        <w:t>poznawane,</w:t>
      </w:r>
      <w:proofErr w:type="gramEnd"/>
      <w:r w:rsidRPr="00D47F3F">
        <w:rPr>
          <w:rFonts w:ascii="Times New Roman" w:hAnsi="Times New Roman" w:cs="Times New Roman"/>
          <w:sz w:val="24"/>
          <w:szCs w:val="24"/>
        </w:rPr>
        <w:t xml:space="preserve"> i dla tego za osobę uważanym być winien. Niewola albo poddaństwo, niemniej wykonywanie władzy na zasadzie takowych, w krajach tutejszych zostają zniesione.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17. Wszystko co jest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zgodnem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z prawami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naturalnemi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wrodzonemi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, uważa się dopóty za istniejące, dopóki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dowiedzionem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nie będzie, że prawa te przez ustawę są ograniczone. 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21. Ci, którzy dla braku lat, dla wad umysłowych, lub z powodu innych przyczyn, nie są zdolni o własnych swych interesach należyte mieć staranie, zostają pod szczególną opieką ustawy.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Takiemi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są: dzieci, które siódmego; niedorośli, którzy czternastego; małoletni, którzy dwudziestego czwartego roku życia swego jeszcze nie skończyli; tudzież: szaleni, obłąkani i niedołężni; którzy albo całkiem pozbawieni są użycia rozumu, albo przynajmniej nie są w stanie przewidywać skutków swoich czynności; niemniej ci, którym jako uznanym marnotrawcom sądownie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wzbronionem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jest zarządzanie majątkiem swoim;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nakoniec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nieobecni i gminy.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91. Mąż jest głową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familji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. Jako takiemu służy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szczególniej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prawo kierowania gospodarstwem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domowem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>, lecz także ma obowiązek, dawać żonie stosownie do swego majątku przyzwoite utrzymanie i bronić ją w każdym przypadku.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92. Żona przybiera nazwisko męża i używa praw jego stanu. Obowiązaną jest mieszkać z mężem, pomagać mu według możności w gospodarstwie i zatrudnieniu, tudzież o ile tego porządek domowy wymaga, poczynione przez niego rozrządzenia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nietylko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sama wykonywać, ale także starać </w:t>
      </w:r>
      <w:proofErr w:type="gramStart"/>
      <w:r w:rsidRPr="00D47F3F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Pr="00D47F3F">
        <w:rPr>
          <w:rFonts w:ascii="Times New Roman" w:hAnsi="Times New Roman" w:cs="Times New Roman"/>
          <w:sz w:val="24"/>
          <w:szCs w:val="24"/>
        </w:rPr>
        <w:t xml:space="preserve"> aby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wykonanemi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były.</w:t>
      </w:r>
    </w:p>
    <w:p w:rsidR="003E0B02" w:rsidRPr="00D47F3F" w:rsidRDefault="003E0B02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§ 93. Nie jest wolno małżonkom pod żadnym pozorem, ani nawet za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spólną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zgodą, rozrywać związku </w:t>
      </w:r>
      <w:proofErr w:type="gramStart"/>
      <w:r w:rsidRPr="00D47F3F">
        <w:rPr>
          <w:rFonts w:ascii="Times New Roman" w:hAnsi="Times New Roman" w:cs="Times New Roman"/>
          <w:sz w:val="24"/>
          <w:szCs w:val="24"/>
        </w:rPr>
        <w:t>małżeńskiego,</w:t>
      </w:r>
      <w:proofErr w:type="gramEnd"/>
      <w:r w:rsidRPr="00D47F3F">
        <w:rPr>
          <w:rFonts w:ascii="Times New Roman" w:hAnsi="Times New Roman" w:cs="Times New Roman"/>
          <w:sz w:val="24"/>
          <w:szCs w:val="24"/>
        </w:rPr>
        <w:t xml:space="preserve"> czy to, że twierdza, iż małżeństwo ich jest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nieważnem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>, czy też, że chcą działać o rozwód, lub tylko o rozdział co do stołu i łoża.</w:t>
      </w:r>
    </w:p>
    <w:p w:rsidR="00A85AD5" w:rsidRPr="00D47F3F" w:rsidRDefault="00A85AD5" w:rsidP="00D4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br w:type="page"/>
      </w:r>
    </w:p>
    <w:p w:rsidR="00A85AD5" w:rsidRPr="00D47F3F" w:rsidRDefault="00A85AD5" w:rsidP="00D47F3F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lastRenderedPageBreak/>
        <w:t>Grupa 3</w:t>
      </w:r>
    </w:p>
    <w:p w:rsidR="00DC15BB" w:rsidRDefault="00DC15BB" w:rsidP="00D47F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1. Prawa obowiązują w całym państwie francuskim na mocy ogłoszenia ich przez Cesarza. Wykonywane będą w każdej części państwa od momentu, w którym ogłoszenie ich wiadome być może [...].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2. Prawo obowiązuje na przyszłość tylko, nie ma mocy na przeszłość.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Art. 3. Prawa co do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Policyi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i bezpieczeństwa, obowiązują wszystkich w kraju mieszkających. Nieruchomości, nawet przez cudzoziemców posiadane, podlegają prawu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Francuzkiemu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>. Prawom ściągającym się do stanu i zdatności osób, podlegają Francuzi, choćby za granicą mieszkający. […]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7. Używanie praw cywilnych nie jest zawisłe od stanu obywatela [...]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8. Każdy Francuz używać będzie praw cywilnych.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Art. 22. Skazanie na kary, których skutek odbiera skazanemu wszelkie uczestnictwo praw cywilnych niżej wyrażonych, śmierć cywilną pociągają za sobą.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Art. 25. Przez śmierć cywilną traci skazany własność wszystkich dóbr, które posiadał; spadek otworzony jest dla wszystkich dziedziców po nim […] Nie może ani rozporządzać dobrami swymi, w całości lub w części; bądź przez darowizny między żyjącymi, bądź przez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testamenta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Art. 214. Żona powinna z mężem </w:t>
      </w:r>
      <w:proofErr w:type="gramStart"/>
      <w:r w:rsidRPr="00D47F3F">
        <w:rPr>
          <w:rFonts w:ascii="Times New Roman" w:hAnsi="Times New Roman" w:cs="Times New Roman"/>
          <w:sz w:val="24"/>
          <w:szCs w:val="24"/>
        </w:rPr>
        <w:t>mieszkać,</w:t>
      </w:r>
      <w:proofErr w:type="gramEnd"/>
      <w:r w:rsidRPr="00D47F3F">
        <w:rPr>
          <w:rFonts w:ascii="Times New Roman" w:hAnsi="Times New Roman" w:cs="Times New Roman"/>
          <w:sz w:val="24"/>
          <w:szCs w:val="24"/>
        </w:rPr>
        <w:t xml:space="preserve"> i iść za nim wszędzie, gdzie mu mieszkanie przenieść wypada, mąż obowiązany przyjąć żonę i dostarczyć wszystkiego co do życia potrzebne, podług swoje możności i stanu.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 xml:space="preserve">Art. 215. Żona stawać w sądzie nie może bez upoważnienia od męża swojego, chociażby się trudniła kupiectwem </w:t>
      </w:r>
      <w:proofErr w:type="gramStart"/>
      <w:r w:rsidRPr="00D47F3F">
        <w:rPr>
          <w:rFonts w:ascii="Times New Roman" w:hAnsi="Times New Roman" w:cs="Times New Roman"/>
          <w:sz w:val="24"/>
          <w:szCs w:val="24"/>
        </w:rPr>
        <w:t>publicznym,</w:t>
      </w:r>
      <w:proofErr w:type="gramEnd"/>
      <w:r w:rsidRPr="00D47F3F">
        <w:rPr>
          <w:rFonts w:ascii="Times New Roman" w:hAnsi="Times New Roman" w:cs="Times New Roman"/>
          <w:sz w:val="24"/>
          <w:szCs w:val="24"/>
        </w:rPr>
        <w:t xml:space="preserve"> albo nie była w </w:t>
      </w:r>
      <w:proofErr w:type="spellStart"/>
      <w:r w:rsidRPr="00D47F3F">
        <w:rPr>
          <w:rFonts w:ascii="Times New Roman" w:hAnsi="Times New Roman" w:cs="Times New Roman"/>
          <w:sz w:val="24"/>
          <w:szCs w:val="24"/>
        </w:rPr>
        <w:t>spólności</w:t>
      </w:r>
      <w:proofErr w:type="spellEnd"/>
      <w:r w:rsidRPr="00D47F3F">
        <w:rPr>
          <w:rFonts w:ascii="Times New Roman" w:hAnsi="Times New Roman" w:cs="Times New Roman"/>
          <w:sz w:val="24"/>
          <w:szCs w:val="24"/>
        </w:rPr>
        <w:t xml:space="preserve"> majątku, albo rozdzielona była co do majątku.</w:t>
      </w:r>
    </w:p>
    <w:p w:rsidR="00A85AD5" w:rsidRPr="00D47F3F" w:rsidRDefault="00A85AD5" w:rsidP="00D4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516. Wszystkie dobra są ruchome albo nieruchome.</w:t>
      </w:r>
    </w:p>
    <w:p w:rsidR="00A85AD5" w:rsidRPr="00D47F3F" w:rsidRDefault="00A85AD5" w:rsidP="00D47F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544. Własność jest to prawo używania i rozporządzania rzeczami w sposób </w:t>
      </w:r>
      <w:proofErr w:type="spellStart"/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>najrozciąglejszy</w:t>
      </w:r>
      <w:proofErr w:type="spellEnd"/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>, byleby ich na to nie używać, cokolwiek zabronione jest prawami albo urządzeniami</w:t>
      </w: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br w:type="page"/>
      </w:r>
    </w:p>
    <w:p w:rsidR="00804381" w:rsidRPr="00D47F3F" w:rsidRDefault="00804381" w:rsidP="00D47F3F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lastRenderedPageBreak/>
        <w:t>Grupa 4</w:t>
      </w:r>
    </w:p>
    <w:p w:rsidR="00DC15BB" w:rsidRDefault="00DC15BB" w:rsidP="00D47F3F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§ 1. Zdolność prawna człowieka rozpoczyna się z chwilą urodzenia się.</w:t>
      </w: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§ 2. Pełnoletniość osiąga się z chwilą ukończenia dwudziestego pierwszego roku.</w:t>
      </w: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§ 6. Można pozbawić własnej woli tego: 1. kto wskutek choroby umysłowej lub słabości umysłowej nie potrafi załatwić spraw własnych; 2. kto przez marnotrawstwo naraża siebie i swoją rodzinę na niebezpieczeństwo niedostatku; 3. kto wskutek nałogu pijaństwa nie potrafi załatwić własnych spraw.</w:t>
      </w:r>
    </w:p>
    <w:p w:rsidR="00804381" w:rsidRPr="00D47F3F" w:rsidRDefault="00804381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t>§ 21. Stowarzyszenie, nie mające na celu prowadzenia spraw gospodarczych, uzyskuje zdolność prawną przez wpis do rejestru stowarzyszeń właściwego sądu powiatowego.</w:t>
      </w:r>
    </w:p>
    <w:p w:rsidR="00804381" w:rsidRPr="00D47F3F" w:rsidRDefault="00804381" w:rsidP="00D47F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>§ 138. Czynność prawna sprzeciwiająca się dobrym obyczajom, jest nieważna. W szczególności nieważną jest taka czynność prawna, gdy ktoś wyzyskując ciężkie położenie, lekkomyślność i niedoświadczenie drugiego, każe za jakieś świadczenie przyrzec lub przysporzyć sobie albo osobie trzeciej korzyści majątkowe, które tak dalece przewyższają wartość świadczenia, iż wśród danych okoliczności owe korzyści majątkowe pozostają w rażąco nieodpowiednim stosunku do świadczenia</w:t>
      </w:r>
    </w:p>
    <w:p w:rsidR="00804381" w:rsidRPr="00D47F3F" w:rsidRDefault="00804381" w:rsidP="00D4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903. Właściciel rzeczy może postąpić z rzeczą wedle swego upodobania i wyłączyć innych od wszelkiego na nią oddziaływania, o ile nie sprzeciwiają się temu ustawa lub prawa osób trzecich. 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br w:type="page"/>
      </w:r>
    </w:p>
    <w:p w:rsidR="00804381" w:rsidRPr="00D47F3F" w:rsidRDefault="00D47F3F" w:rsidP="00D47F3F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3F">
        <w:rPr>
          <w:rFonts w:ascii="Times New Roman" w:hAnsi="Times New Roman" w:cs="Times New Roman"/>
          <w:sz w:val="24"/>
          <w:szCs w:val="24"/>
        </w:rPr>
        <w:lastRenderedPageBreak/>
        <w:t>Grupa 5</w:t>
      </w:r>
    </w:p>
    <w:p w:rsidR="00DC15BB" w:rsidRDefault="00DC15BB" w:rsidP="00D47F3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1. Powszechne Prawo Krajowe zawiera w sobie przepisy, podłóg których prawa i obowiązki mieszkańców kraju, ile też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oddzielnemi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nie są oznaczone ustawiamy, uważane być mają.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2. Urządzenia szczególne </w:t>
      </w:r>
      <w:proofErr w:type="gramStart"/>
      <w:r w:rsidRPr="00D47F3F">
        <w:rPr>
          <w:rFonts w:ascii="Times New Roman" w:hAnsi="Times New Roman" w:cs="Times New Roman"/>
          <w:bCs/>
          <w:sz w:val="24"/>
          <w:szCs w:val="24"/>
        </w:rPr>
        <w:t>prowincjonalne,</w:t>
      </w:r>
      <w:proofErr w:type="gram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statuta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pojedynczych Gmin i Towarzystw, nabywają tylko mocy prawa przez zatwierdzenie Panującego.   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3. Prawa zwyczajowe i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obserwancye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>, w prowincjach i pojedynczych gminach mocą prawa stanowić mające, wcielone być powinny do Zbioru praw prowincjonalnych.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4. Gdy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obserwancye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przypisują cóżkolwiek, w czemu prawo nic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niepostanowiło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>, więc przy tamtych aż do mającej nastąpić ustawy pozostać się ma. […]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>§ 1. Człowiek pod względem używania praw pewnych w społeczeństwie obywatelskim, zowie się osobą.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>§ 2. Społeczeństwo obywatelskie, składa się z wielu mniejszych przez przyrodzenie lub prawo, lub też przez oboje razem połączonych towarzystw i stanów.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>§ 3. Związek pomiędzy małżonkami, również pomiędzy rodzicami i dziećmi właściwe stanowi towarzystwo domowe.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>§ 4. I czeladź liczy się do towarzystwa domowego.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19. Gdy się urodzą osoby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dwupłećne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(mieszańce w płci), więc rodzice postanowią, w której płci wychowane być mają.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>§ 20. Takowy jednak człowiek po skończonym osiemnastym roku ma wybór, do której płci chce należeć. […]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3F">
        <w:rPr>
          <w:rFonts w:ascii="Times New Roman" w:hAnsi="Times New Roman" w:cs="Times New Roman"/>
          <w:bCs/>
          <w:sz w:val="24"/>
          <w:szCs w:val="24"/>
        </w:rPr>
        <w:t xml:space="preserve">§ 24. Prawa płci obydwóch są sobie równe, ile oddzielne ustawy lub prawnie ważne oświadczenie woli w </w:t>
      </w:r>
      <w:proofErr w:type="spellStart"/>
      <w:r w:rsidRPr="00D47F3F">
        <w:rPr>
          <w:rFonts w:ascii="Times New Roman" w:hAnsi="Times New Roman" w:cs="Times New Roman"/>
          <w:bCs/>
          <w:sz w:val="24"/>
          <w:szCs w:val="24"/>
        </w:rPr>
        <w:t>tem</w:t>
      </w:r>
      <w:proofErr w:type="spellEnd"/>
      <w:r w:rsidRPr="00D47F3F">
        <w:rPr>
          <w:rFonts w:ascii="Times New Roman" w:hAnsi="Times New Roman" w:cs="Times New Roman"/>
          <w:bCs/>
          <w:sz w:val="24"/>
          <w:szCs w:val="24"/>
        </w:rPr>
        <w:t xml:space="preserve"> wyjątku nie stanowią.</w:t>
      </w:r>
    </w:p>
    <w:p w:rsidR="00D47F3F" w:rsidRPr="00D47F3F" w:rsidRDefault="00D47F3F" w:rsidP="00D4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F3F" w:rsidRPr="00D4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0NTY1MDIzNLAwNjZV0lEKTi0uzszPAykwrAUA66UCmywAAAA="/>
  </w:docVars>
  <w:rsids>
    <w:rsidRoot w:val="00BA5F7B"/>
    <w:rsid w:val="000B7105"/>
    <w:rsid w:val="001103D5"/>
    <w:rsid w:val="003E0B02"/>
    <w:rsid w:val="005B3DD5"/>
    <w:rsid w:val="00804381"/>
    <w:rsid w:val="00A85AD5"/>
    <w:rsid w:val="00BA13EE"/>
    <w:rsid w:val="00BA5F7B"/>
    <w:rsid w:val="00D47F3F"/>
    <w:rsid w:val="00DC15BB"/>
    <w:rsid w:val="00E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A01"/>
  <w15:chartTrackingRefBased/>
  <w15:docId w15:val="{CE4BFE02-2DBC-45BC-9AA6-6EF9A0A0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Dziwiński</dc:creator>
  <cp:keywords/>
  <dc:description/>
  <cp:lastModifiedBy>Paweł Dziwiński</cp:lastModifiedBy>
  <cp:revision>2</cp:revision>
  <dcterms:created xsi:type="dcterms:W3CDTF">2017-12-08T08:10:00Z</dcterms:created>
  <dcterms:modified xsi:type="dcterms:W3CDTF">2017-12-08T08:10:00Z</dcterms:modified>
</cp:coreProperties>
</file>